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EB85" w14:textId="223C0243" w:rsidR="00A74DA5" w:rsidRPr="00A74DA5" w:rsidRDefault="00A74DA5" w:rsidP="00A74DA5">
      <w:pPr>
        <w:spacing w:after="0" w:line="240" w:lineRule="auto"/>
        <w:rPr>
          <w:rFonts w:ascii="Calibri" w:hAnsi="Calibri" w:cs="Calibri"/>
          <w:i/>
          <w:iCs/>
          <w:caps/>
          <w:color w:val="1A6B3C"/>
          <w:sz w:val="22"/>
          <w:szCs w:val="22"/>
          <w:u w:val="single"/>
          <w:lang w:val="es-ES"/>
        </w:rPr>
      </w:pPr>
      <w:r w:rsidRPr="00A74DA5">
        <w:rPr>
          <w:rFonts w:ascii="Calibri" w:hAnsi="Calibri" w:cs="Calibri"/>
          <w:i/>
          <w:iCs/>
          <w:color w:val="1A6B3C"/>
          <w:sz w:val="22"/>
          <w:szCs w:val="22"/>
          <w:u w:val="single"/>
          <w:lang w:val="es-ES"/>
        </w:rPr>
        <w:t>El FNA rompe su propio récord</w:t>
      </w:r>
    </w:p>
    <w:p w14:paraId="2F9523D3" w14:textId="77777777" w:rsidR="00A74DA5" w:rsidRPr="00A74DA5" w:rsidRDefault="00A74DA5" w:rsidP="00A74DA5">
      <w:pPr>
        <w:spacing w:after="0" w:line="240" w:lineRule="auto"/>
        <w:jc w:val="center"/>
        <w:rPr>
          <w:rFonts w:ascii="Calibri" w:hAnsi="Calibri" w:cs="Calibri"/>
          <w:lang w:val="es-ES"/>
        </w:rPr>
      </w:pPr>
    </w:p>
    <w:p w14:paraId="252CA74C" w14:textId="77777777" w:rsidR="00A74DA5" w:rsidRPr="00FA0B2D" w:rsidRDefault="00A74DA5" w:rsidP="00A74DA5">
      <w:pPr>
        <w:spacing w:after="0" w:line="240" w:lineRule="auto"/>
        <w:jc w:val="center"/>
        <w:rPr>
          <w:rFonts w:ascii="Calibri" w:hAnsi="Calibri" w:cs="Calibri"/>
          <w:b/>
          <w:bCs/>
          <w:sz w:val="40"/>
          <w:szCs w:val="40"/>
          <w:lang w:val="es-ES"/>
        </w:rPr>
      </w:pPr>
      <w:r w:rsidRPr="00FA0B2D">
        <w:rPr>
          <w:rFonts w:ascii="Calibri" w:hAnsi="Calibri" w:cs="Calibri"/>
          <w:b/>
          <w:bCs/>
          <w:sz w:val="40"/>
          <w:szCs w:val="40"/>
          <w:lang w:val="es-ES"/>
        </w:rPr>
        <w:t xml:space="preserve">$284.388 millones en créditos de vivienda: </w:t>
      </w:r>
    </w:p>
    <w:p w14:paraId="4992232F" w14:textId="078C1C77" w:rsidR="00A74DA5" w:rsidRPr="00FA0B2D" w:rsidRDefault="00A74DA5" w:rsidP="00A74DA5">
      <w:pPr>
        <w:spacing w:after="0" w:line="240" w:lineRule="auto"/>
        <w:jc w:val="center"/>
        <w:rPr>
          <w:rFonts w:ascii="Calibri" w:hAnsi="Calibri" w:cs="Calibri"/>
          <w:b/>
          <w:bCs/>
          <w:sz w:val="40"/>
          <w:szCs w:val="40"/>
          <w:lang w:val="es-ES"/>
        </w:rPr>
      </w:pPr>
      <w:r w:rsidRPr="00FA0B2D">
        <w:rPr>
          <w:rFonts w:ascii="Calibri" w:hAnsi="Calibri" w:cs="Calibri"/>
          <w:b/>
          <w:bCs/>
          <w:sz w:val="40"/>
          <w:szCs w:val="40"/>
          <w:lang w:val="es-ES"/>
        </w:rPr>
        <w:t>el mayor desembolso en 57 años de historia</w:t>
      </w:r>
    </w:p>
    <w:p w14:paraId="62612C65" w14:textId="77777777" w:rsidR="00A74DA5" w:rsidRPr="00A74DA5" w:rsidRDefault="00A74DA5" w:rsidP="00A74DA5">
      <w:pPr>
        <w:spacing w:after="0" w:line="240" w:lineRule="auto"/>
        <w:jc w:val="center"/>
        <w:rPr>
          <w:rFonts w:ascii="Calibri" w:hAnsi="Calibri" w:cs="Calibri"/>
          <w:b/>
          <w:bCs/>
          <w:lang w:val="es-ES"/>
        </w:rPr>
      </w:pPr>
    </w:p>
    <w:p w14:paraId="065CA210" w14:textId="5DA4A63C" w:rsidR="00A74DA5" w:rsidRPr="00A74DA5" w:rsidRDefault="00A74DA5" w:rsidP="00A74DA5">
      <w:pPr>
        <w:pStyle w:val="Prrafodelista"/>
        <w:numPr>
          <w:ilvl w:val="0"/>
          <w:numId w:val="22"/>
        </w:numPr>
        <w:spacing w:after="0" w:line="240" w:lineRule="auto"/>
        <w:contextualSpacing w:val="0"/>
        <w:jc w:val="both"/>
        <w:rPr>
          <w:rFonts w:ascii="Calibri" w:hAnsi="Calibri" w:cs="Calibri"/>
          <w:sz w:val="22"/>
          <w:szCs w:val="22"/>
          <w:lang w:val="es-ES"/>
        </w:rPr>
      </w:pPr>
      <w:r w:rsidRPr="00A74DA5">
        <w:rPr>
          <w:rFonts w:ascii="Calibri" w:hAnsi="Calibri" w:cs="Calibri"/>
          <w:i/>
          <w:iCs/>
          <w:color w:val="555555"/>
          <w:sz w:val="22"/>
          <w:szCs w:val="22"/>
          <w:lang w:val="es-ES"/>
        </w:rPr>
        <w:t>En abril de 2026, el Fondo Nacional del Ahorro desembolsó esta cifra que se traduce en 2.060 créditos, superando el 152 % de su meta mensual y marcando un hito sin precedentes en la historia del acceso a vivienda en Colombia.</w:t>
      </w:r>
    </w:p>
    <w:p w14:paraId="0AEBE273" w14:textId="77777777" w:rsidR="00C006FA" w:rsidRPr="00A74DA5" w:rsidRDefault="00C006FA" w:rsidP="00A74DA5">
      <w:pPr>
        <w:spacing w:after="0" w:line="240" w:lineRule="auto"/>
        <w:jc w:val="both"/>
        <w:rPr>
          <w:rFonts w:ascii="Calibri" w:eastAsiaTheme="majorEastAsia" w:hAnsi="Calibri" w:cs="Calibri"/>
          <w:bCs/>
          <w:color w:val="000000" w:themeColor="text1"/>
        </w:rPr>
      </w:pPr>
    </w:p>
    <w:p w14:paraId="69BC6EDF" w14:textId="565E492E" w:rsidR="00A74DA5" w:rsidRPr="00A74DA5" w:rsidRDefault="00A74DA5" w:rsidP="00A74DA5">
      <w:pPr>
        <w:spacing w:after="0" w:line="240" w:lineRule="auto"/>
        <w:jc w:val="both"/>
        <w:rPr>
          <w:rFonts w:ascii="Calibri" w:eastAsiaTheme="majorEastAsia" w:hAnsi="Calibri" w:cs="Calibri"/>
          <w:bCs/>
          <w:color w:val="000000" w:themeColor="text1"/>
          <w:lang w:val="es-ES"/>
        </w:rPr>
      </w:pPr>
      <w:r w:rsidRPr="00A74DA5">
        <w:rPr>
          <w:rFonts w:ascii="Calibri" w:eastAsiaTheme="majorEastAsia" w:hAnsi="Calibri" w:cs="Calibri"/>
          <w:b/>
          <w:color w:val="000000" w:themeColor="text1"/>
          <w:lang w:val="es-ES"/>
        </w:rPr>
        <w:t>Bogotá, lunes 11 de mayo de 2026</w:t>
      </w:r>
      <w:r w:rsidRPr="00A74DA5">
        <w:rPr>
          <w:rFonts w:ascii="Calibri" w:eastAsiaTheme="majorEastAsia" w:hAnsi="Calibri" w:cs="Calibri"/>
          <w:bCs/>
          <w:color w:val="000000" w:themeColor="text1"/>
          <w:lang w:val="es-ES"/>
        </w:rPr>
        <w:t>. El Fondo Nacional del Ahorro (FNA) escribió la página más importante de su historia. En abril de 2026, la entidad alcanzó el mayor nivel de desembolsos desde su fundación hace más de 57 años: 2.060 créditos por $284.388 millones, con un cumplimiento del 152 % frente a la meta mensual. Detrás de cada uno de esos créditos hay una familia colombiana que dejó de pagar arriendo, un joven que compró su primer inmueble, una madre cabeza de hogar que por fin tiene una escritura con su nombre. Este no es un récord financiero: es un récord de oportunidades.</w:t>
      </w:r>
    </w:p>
    <w:p w14:paraId="61A561DB"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33C81E71" w14:textId="4E89802D" w:rsidR="00A74DA5" w:rsidRPr="00A74DA5" w:rsidRDefault="00A74DA5" w:rsidP="00A74DA5">
      <w:pPr>
        <w:spacing w:after="0" w:line="240" w:lineRule="auto"/>
        <w:jc w:val="both"/>
        <w:rPr>
          <w:rFonts w:ascii="Calibri" w:eastAsiaTheme="majorEastAsia" w:hAnsi="Calibri" w:cs="Calibri"/>
          <w:bCs/>
          <w:color w:val="000000" w:themeColor="text1"/>
          <w:lang w:val="es-ES"/>
        </w:rPr>
      </w:pPr>
      <w:r w:rsidRPr="00A74DA5">
        <w:rPr>
          <w:rFonts w:ascii="Calibri" w:eastAsiaTheme="majorEastAsia" w:hAnsi="Calibri" w:cs="Calibri"/>
          <w:bCs/>
          <w:color w:val="000000" w:themeColor="text1"/>
          <w:lang w:val="es-ES"/>
        </w:rPr>
        <w:t xml:space="preserve">En lo corrido del actual Gobierno nacional, el FNA ha desembolsado más de 63.000 créditos por $7,37 billones, de los cuales cerca del 80 % han sido destinados a vivienda de interés social (VIS). Estas cifras no solo reflejan crecimiento institucional: dan cuenta de un giro profundo en cómo el Estado colombiano entiende su rol en el acceso a </w:t>
      </w:r>
      <w:r w:rsidR="00AD556E">
        <w:rPr>
          <w:rFonts w:ascii="Calibri" w:eastAsiaTheme="majorEastAsia" w:hAnsi="Calibri" w:cs="Calibri"/>
          <w:bCs/>
          <w:color w:val="000000" w:themeColor="text1"/>
          <w:lang w:val="es-ES"/>
        </w:rPr>
        <w:t>hogar</w:t>
      </w:r>
      <w:r w:rsidRPr="00A74DA5">
        <w:rPr>
          <w:rFonts w:ascii="Calibri" w:eastAsiaTheme="majorEastAsia" w:hAnsi="Calibri" w:cs="Calibri"/>
          <w:bCs/>
          <w:color w:val="000000" w:themeColor="text1"/>
          <w:lang w:val="es-ES"/>
        </w:rPr>
        <w:t>. El FNA ha dejado de ser una entidad técnica de ahorro para convertirse en un motor de movilidad social con vocación de transformación.</w:t>
      </w:r>
    </w:p>
    <w:p w14:paraId="0AA00687"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6A0AF30C" w14:textId="1994D8C0" w:rsidR="00A74DA5" w:rsidRPr="00A74DA5" w:rsidRDefault="00A74DA5" w:rsidP="00A74DA5">
      <w:pPr>
        <w:pBdr>
          <w:left w:val="single" w:sz="18" w:space="12" w:color="1A6B3C"/>
        </w:pBdr>
        <w:spacing w:after="0" w:line="240" w:lineRule="auto"/>
        <w:ind w:left="480"/>
        <w:jc w:val="both"/>
        <w:rPr>
          <w:rFonts w:ascii="Calibri" w:hAnsi="Calibri" w:cs="Calibri"/>
          <w:lang w:val="es-ES"/>
        </w:rPr>
      </w:pPr>
      <w:r w:rsidRPr="00A74DA5">
        <w:rPr>
          <w:rFonts w:ascii="Calibri" w:hAnsi="Calibri" w:cs="Calibri"/>
          <w:i/>
          <w:iCs/>
          <w:color w:val="333333"/>
          <w:lang w:val="es-ES"/>
        </w:rPr>
        <w:t>“Este no es solo un récord: es la prueba de que estamos cambiando la historia del acceso a vivienda en Colombia. Hoy el FNA está llegando donde antes no llegaba el sistema financiero, con soluciones reales que permiten a miles de familias cumplir el sueño de tener casa propia. Me enorgullece profundamente el equipo que lo hizo posible y, sobre todo, me emociona cada familia que sabe que este logro es suyo.”</w:t>
      </w:r>
    </w:p>
    <w:p w14:paraId="411AF90A" w14:textId="77777777" w:rsidR="00A74DA5" w:rsidRPr="00A74DA5" w:rsidRDefault="00A74DA5" w:rsidP="00A74DA5">
      <w:pPr>
        <w:spacing w:after="0" w:line="240" w:lineRule="auto"/>
        <w:ind w:left="480"/>
        <w:jc w:val="right"/>
        <w:rPr>
          <w:rFonts w:ascii="Calibri" w:hAnsi="Calibri" w:cs="Calibri"/>
          <w:b/>
          <w:bCs/>
          <w:i/>
          <w:iCs/>
          <w:color w:val="1A6B3C"/>
          <w:lang w:val="es-ES"/>
        </w:rPr>
      </w:pPr>
      <w:r w:rsidRPr="00A74DA5">
        <w:rPr>
          <w:rFonts w:ascii="Calibri" w:hAnsi="Calibri" w:cs="Calibri"/>
          <w:b/>
          <w:bCs/>
          <w:i/>
          <w:iCs/>
          <w:color w:val="1A6B3C"/>
          <w:lang w:val="es-ES"/>
        </w:rPr>
        <w:t>— Laura Roa Zeidán, presidenta del FNA</w:t>
      </w:r>
    </w:p>
    <w:p w14:paraId="5CF81648"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423E5212" w14:textId="77777777" w:rsidR="00A74DA5" w:rsidRPr="00A74DA5" w:rsidRDefault="00A74DA5" w:rsidP="00A74DA5">
      <w:pPr>
        <w:spacing w:after="0" w:line="240" w:lineRule="auto"/>
        <w:jc w:val="both"/>
        <w:rPr>
          <w:rFonts w:ascii="Calibri" w:eastAsiaTheme="majorEastAsia" w:hAnsi="Calibri" w:cs="Calibri"/>
          <w:bCs/>
          <w:color w:val="000000" w:themeColor="text1"/>
        </w:rPr>
      </w:pPr>
    </w:p>
    <w:p w14:paraId="1EC83A05" w14:textId="36A651CE" w:rsidR="00C006FA" w:rsidRPr="00A74DA5" w:rsidRDefault="00A74DA5" w:rsidP="00A74DA5">
      <w:pPr>
        <w:spacing w:after="0" w:line="240" w:lineRule="auto"/>
        <w:jc w:val="both"/>
        <w:rPr>
          <w:rFonts w:ascii="Calibri" w:eastAsiaTheme="majorEastAsia" w:hAnsi="Calibri" w:cs="Calibri"/>
          <w:bCs/>
          <w:color w:val="000000" w:themeColor="text1"/>
          <w:lang w:val="es-ES"/>
        </w:rPr>
      </w:pPr>
      <w:r w:rsidRPr="00A74DA5">
        <w:rPr>
          <w:rFonts w:ascii="Calibri" w:eastAsiaTheme="majorEastAsia" w:hAnsi="Calibri" w:cs="Calibri"/>
          <w:bCs/>
          <w:color w:val="000000" w:themeColor="text1"/>
          <w:lang w:val="es-ES"/>
        </w:rPr>
        <w:lastRenderedPageBreak/>
        <w:t>El impacto también se siente en la economía real. Con 104 créditos constructor que representan $1,26 billones, el FNA ha impulsado 15.426 viviendas en 56 municipios del país, generando más de 25.000 empleos directos e indirectos. Cada crédito aprobado es una obra activándose, un maestro de construcción trabajando, un municipio dinamizando su economía local. La reactivación económica no llega sola: la construye quien apuesta por ella.</w:t>
      </w:r>
    </w:p>
    <w:p w14:paraId="1850D44F"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073D887B" w14:textId="5744F646" w:rsidR="00A74DA5" w:rsidRPr="00A74DA5" w:rsidRDefault="00A74DA5" w:rsidP="00A74DA5">
      <w:pPr>
        <w:spacing w:after="0" w:line="240" w:lineRule="auto"/>
        <w:jc w:val="both"/>
        <w:rPr>
          <w:rFonts w:ascii="Calibri" w:eastAsiaTheme="majorEastAsia" w:hAnsi="Calibri" w:cs="Calibri"/>
          <w:bCs/>
          <w:color w:val="000000" w:themeColor="text1"/>
          <w:lang w:val="es-ES"/>
        </w:rPr>
      </w:pPr>
      <w:r w:rsidRPr="00A74DA5">
        <w:rPr>
          <w:rFonts w:ascii="Calibri" w:eastAsiaTheme="majorEastAsia" w:hAnsi="Calibri" w:cs="Calibri"/>
          <w:bCs/>
          <w:color w:val="000000" w:themeColor="text1"/>
          <w:lang w:val="es-ES"/>
        </w:rPr>
        <w:t>La modernización del FNA ha sido un factor decisivo en este logro. La transformación digital de sus procesos ha reducido tiempos de respuesta, simplificado trámites y ampliado el alcance territorial de la entidad, permitiendo llegar a municipios que antes quedaban fuera del radar del crédito hipotecario. En un país tan diverso y geográficamente complejo como Colombia, la inclusión financiera real requiere innovación institucional. El FNA está respondiendo a ese desafío.</w:t>
      </w:r>
    </w:p>
    <w:p w14:paraId="66B41665"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47544DDB" w14:textId="10D9FEA1" w:rsidR="00A74DA5" w:rsidRDefault="00A74DA5" w:rsidP="00A74DA5">
      <w:pPr>
        <w:spacing w:after="0" w:line="240" w:lineRule="auto"/>
        <w:jc w:val="both"/>
        <w:rPr>
          <w:rFonts w:ascii="Calibri" w:eastAsiaTheme="majorEastAsia" w:hAnsi="Calibri" w:cs="Calibri"/>
          <w:bCs/>
          <w:color w:val="000000" w:themeColor="text1"/>
          <w:lang w:val="es-ES"/>
        </w:rPr>
      </w:pPr>
      <w:r>
        <w:rPr>
          <w:rFonts w:ascii="Calibri" w:eastAsiaTheme="majorEastAsia" w:hAnsi="Calibri" w:cs="Calibri"/>
          <w:bCs/>
          <w:color w:val="000000" w:themeColor="text1"/>
          <w:lang w:val="es-ES"/>
        </w:rPr>
        <w:t>Por otra parte, con Generación FNA, l</w:t>
      </w:r>
      <w:r w:rsidRPr="00A74DA5">
        <w:rPr>
          <w:rFonts w:ascii="Calibri" w:eastAsiaTheme="majorEastAsia" w:hAnsi="Calibri" w:cs="Calibri"/>
          <w:bCs/>
          <w:color w:val="000000" w:themeColor="text1"/>
          <w:lang w:val="es-ES"/>
        </w:rPr>
        <w:t xml:space="preserve">os jóvenes colombianos han encontrado en el FNA una puerta de entrada al sistema financiero y a la propiedad. A través del Ahorro Voluntario Contractual (AVC), que ya supera $1,33 billones, miles de trabajadores independientes y jóvenes profesionales sin vínculo laboral formal han logrado acceder al crédito de vivienda. </w:t>
      </w:r>
    </w:p>
    <w:p w14:paraId="0B2EB597"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75868189" w14:textId="16BF0302" w:rsidR="00A74DA5" w:rsidRPr="00A74DA5" w:rsidRDefault="00A74DA5" w:rsidP="00A74DA5">
      <w:pPr>
        <w:spacing w:after="0" w:line="240" w:lineRule="auto"/>
        <w:jc w:val="both"/>
        <w:rPr>
          <w:rFonts w:ascii="Calibri" w:eastAsiaTheme="majorEastAsia" w:hAnsi="Calibri" w:cs="Calibri"/>
          <w:bCs/>
          <w:color w:val="000000" w:themeColor="text1"/>
          <w:lang w:val="es-ES"/>
        </w:rPr>
      </w:pPr>
      <w:r w:rsidRPr="00A74DA5">
        <w:rPr>
          <w:rFonts w:ascii="Calibri" w:eastAsiaTheme="majorEastAsia" w:hAnsi="Calibri" w:cs="Calibri"/>
          <w:bCs/>
          <w:color w:val="000000" w:themeColor="text1"/>
          <w:lang w:val="es-ES"/>
        </w:rPr>
        <w:t>La confianza de los afiliados se refleja también en las aprobaciones: $690.000 millones en más de 6.200 solicitudes procesadas, un indicador que anticipa que la tendencia de crecimiento es sostenible. El FNA no solo está respondiendo a la demanda; está ayudándola a construirse con productos innovadores, comunicación cercana y una visión clara de inclusión. La Línea Verde, con 11 proyectos sostenibles por $253.455 millones, es otra muestra de que el Fondo mira al futuro.</w:t>
      </w:r>
    </w:p>
    <w:p w14:paraId="7EE08AD0" w14:textId="77777777" w:rsidR="00A74DA5" w:rsidRPr="00A74DA5" w:rsidRDefault="00A74DA5" w:rsidP="00A74DA5">
      <w:pPr>
        <w:spacing w:after="0" w:line="240" w:lineRule="auto"/>
        <w:jc w:val="both"/>
        <w:rPr>
          <w:rFonts w:ascii="Calibri" w:eastAsiaTheme="majorEastAsia" w:hAnsi="Calibri" w:cs="Calibri"/>
          <w:bCs/>
          <w:color w:val="000000" w:themeColor="text1"/>
          <w:lang w:val="es-ES"/>
        </w:rPr>
      </w:pPr>
    </w:p>
    <w:p w14:paraId="7A760276" w14:textId="1EB511D5" w:rsidR="00A74DA5" w:rsidRPr="00A74DA5" w:rsidRDefault="00A74DA5" w:rsidP="00A74DA5">
      <w:pPr>
        <w:spacing w:after="0" w:line="240" w:lineRule="auto"/>
        <w:jc w:val="both"/>
        <w:rPr>
          <w:rFonts w:ascii="Calibri" w:hAnsi="Calibri" w:cs="Calibri"/>
        </w:rPr>
      </w:pPr>
      <w:r w:rsidRPr="00A74DA5">
        <w:rPr>
          <w:rFonts w:ascii="Calibri" w:hAnsi="Calibri" w:cs="Calibri"/>
          <w:b/>
          <w:bCs/>
          <w:color w:val="1A6B3C"/>
        </w:rPr>
        <w:t>Cifras que cuentan historias</w:t>
      </w:r>
    </w:p>
    <w:p w14:paraId="1C4974C3" w14:textId="77777777" w:rsidR="00A74DA5" w:rsidRPr="00A74DA5" w:rsidRDefault="00A74DA5" w:rsidP="00A74DA5">
      <w:pPr>
        <w:pStyle w:val="Prrafodelista"/>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2.060 créditos desembolsados en abril de 2026 — el mes con más créditos en la historia del FNA.</w:t>
      </w:r>
    </w:p>
    <w:p w14:paraId="4911151C" w14:textId="77777777" w:rsidR="00A74DA5" w:rsidRPr="00A74DA5" w:rsidRDefault="00A74DA5" w:rsidP="00A74DA5">
      <w:pPr>
        <w:pStyle w:val="Prrafodelista"/>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$284.388 millones desembolsados en un solo mes, con cumplimiento del 152% de la meta.</w:t>
      </w:r>
    </w:p>
    <w:p w14:paraId="2F63BCD2" w14:textId="77777777" w:rsidR="00A74DA5" w:rsidRPr="00A74DA5" w:rsidRDefault="00A74DA5" w:rsidP="00A74DA5">
      <w:pPr>
        <w:pStyle w:val="Prrafodelista"/>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Más de 63.000 créditos y $7,37 billones entregados en lo corrido del Gobierno Nacional.</w:t>
      </w:r>
    </w:p>
    <w:p w14:paraId="204FA27A" w14:textId="7560ACD8" w:rsidR="00A74DA5" w:rsidRPr="00A74DA5" w:rsidRDefault="00A74DA5" w:rsidP="00A74DA5">
      <w:pPr>
        <w:pStyle w:val="Prrafodelista"/>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80</w:t>
      </w:r>
      <w:r>
        <w:rPr>
          <w:rFonts w:ascii="Calibri" w:hAnsi="Calibri" w:cs="Calibri"/>
          <w:color w:val="333333"/>
          <w:lang w:val="es-ES"/>
        </w:rPr>
        <w:t xml:space="preserve"> </w:t>
      </w:r>
      <w:r w:rsidRPr="00A74DA5">
        <w:rPr>
          <w:rFonts w:ascii="Calibri" w:hAnsi="Calibri" w:cs="Calibri"/>
          <w:color w:val="333333"/>
          <w:lang w:val="es-ES"/>
        </w:rPr>
        <w:t>% de los créditos destinados a Vivienda de Interés Social (VIS).</w:t>
      </w:r>
    </w:p>
    <w:p w14:paraId="2A18E229" w14:textId="77777777" w:rsidR="00A74DA5" w:rsidRPr="00A74DA5" w:rsidRDefault="00A74DA5" w:rsidP="00A74DA5">
      <w:pPr>
        <w:pStyle w:val="Prrafodelista"/>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lastRenderedPageBreak/>
        <w:t>15.426 viviendas en 56 municipios con créditos constructor.</w:t>
      </w:r>
    </w:p>
    <w:p w14:paraId="17A90F72" w14:textId="77777777" w:rsidR="00A74DA5" w:rsidRPr="00A74DA5" w:rsidRDefault="00A74DA5" w:rsidP="00A74DA5">
      <w:pPr>
        <w:pStyle w:val="Prrafodelista"/>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Más de 25.000 empleos generados por la dinámica de construcción.</w:t>
      </w:r>
    </w:p>
    <w:p w14:paraId="4BC24601" w14:textId="77777777" w:rsidR="00A74DA5" w:rsidRPr="00A74DA5" w:rsidRDefault="00A74DA5" w:rsidP="00A74DA5">
      <w:pPr>
        <w:pStyle w:val="Prrafodelista"/>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$690.000 millones en aprobaciones y más de 6.200 solicitudes, evidencia de demanda creciente.</w:t>
      </w:r>
    </w:p>
    <w:p w14:paraId="77047A0A" w14:textId="77777777" w:rsidR="00A74DA5" w:rsidRPr="00A74DA5" w:rsidRDefault="00A74DA5" w:rsidP="00A74DA5">
      <w:pPr>
        <w:pStyle w:val="Prrafodelista"/>
        <w:numPr>
          <w:ilvl w:val="0"/>
          <w:numId w:val="23"/>
        </w:numPr>
        <w:spacing w:after="0" w:line="240" w:lineRule="auto"/>
        <w:contextualSpacing w:val="0"/>
        <w:jc w:val="both"/>
        <w:rPr>
          <w:rFonts w:ascii="Calibri" w:hAnsi="Calibri" w:cs="Calibri"/>
          <w:lang w:val="es-ES"/>
        </w:rPr>
      </w:pPr>
      <w:r w:rsidRPr="00A74DA5">
        <w:rPr>
          <w:rFonts w:ascii="Calibri" w:hAnsi="Calibri" w:cs="Calibri"/>
          <w:color w:val="333333"/>
          <w:lang w:val="es-ES"/>
        </w:rPr>
        <w:t>11 proyectos de la Línea Verde Sostenible por $253.455 millones.</w:t>
      </w:r>
    </w:p>
    <w:p w14:paraId="1F0D5E2E" w14:textId="77777777" w:rsidR="00C006FA" w:rsidRPr="00A74DA5" w:rsidRDefault="00C006FA" w:rsidP="00A74DA5">
      <w:pPr>
        <w:spacing w:after="0" w:line="240" w:lineRule="auto"/>
        <w:jc w:val="both"/>
        <w:rPr>
          <w:rFonts w:ascii="Calibri" w:eastAsiaTheme="majorEastAsia" w:hAnsi="Calibri" w:cs="Calibri"/>
          <w:bCs/>
          <w:color w:val="000000" w:themeColor="text1"/>
        </w:rPr>
      </w:pPr>
    </w:p>
    <w:p w14:paraId="5948A206" w14:textId="08BE320A" w:rsidR="00A74DA5" w:rsidRPr="00A74DA5" w:rsidRDefault="00A74DA5" w:rsidP="00A74DA5">
      <w:pPr>
        <w:spacing w:after="0" w:line="240" w:lineRule="auto"/>
        <w:jc w:val="both"/>
        <w:rPr>
          <w:rFonts w:ascii="Calibri" w:hAnsi="Calibri" w:cs="Calibri"/>
          <w:lang w:val="es-ES"/>
        </w:rPr>
      </w:pPr>
      <w:r w:rsidRPr="00A74DA5">
        <w:rPr>
          <w:rFonts w:ascii="Calibri" w:hAnsi="Calibri" w:cs="Calibri"/>
          <w:b/>
          <w:bCs/>
          <w:color w:val="1A6B3C"/>
          <w:lang w:val="es-ES"/>
        </w:rPr>
        <w:t>La voz de un beneficiario</w:t>
      </w:r>
    </w:p>
    <w:p w14:paraId="527CAF73" w14:textId="77777777" w:rsidR="00A74DA5" w:rsidRPr="00A74DA5" w:rsidRDefault="00A74DA5" w:rsidP="00A74DA5">
      <w:pPr>
        <w:pBdr>
          <w:left w:val="single" w:sz="18" w:space="12" w:color="C8922A"/>
        </w:pBdr>
        <w:spacing w:after="0" w:line="240" w:lineRule="auto"/>
        <w:ind w:left="480"/>
        <w:jc w:val="both"/>
        <w:rPr>
          <w:rFonts w:ascii="Calibri" w:hAnsi="Calibri" w:cs="Calibri"/>
          <w:lang w:val="es-ES"/>
        </w:rPr>
      </w:pPr>
      <w:r w:rsidRPr="00A74DA5">
        <w:rPr>
          <w:rFonts w:ascii="Calibri" w:hAnsi="Calibri" w:cs="Calibri"/>
          <w:i/>
          <w:iCs/>
          <w:color w:val="333333"/>
          <w:lang w:val="es-ES"/>
        </w:rPr>
        <w:t>“Yo llevo doce años trabajando y nunca pensé que podía tener casa propia. Me decían que no tenía suficiente historial, que me faltaba cuota inicial. Cuando el FNA me aprobó el crédito, no lo ponía a creer. El mes que me entregaron las llaves fue el día más feliz de mi vida. Mis hijos ya saben que ese es su hogar.”</w:t>
      </w:r>
    </w:p>
    <w:p w14:paraId="14639E81" w14:textId="1D3C7D7B" w:rsidR="00A74DA5" w:rsidRPr="00A74DA5" w:rsidRDefault="00A74DA5" w:rsidP="00A74DA5">
      <w:pPr>
        <w:spacing w:after="0" w:line="240" w:lineRule="auto"/>
        <w:ind w:left="480"/>
        <w:jc w:val="right"/>
        <w:rPr>
          <w:rFonts w:ascii="Calibri" w:hAnsi="Calibri" w:cs="Calibri"/>
          <w:lang w:val="es-ES"/>
        </w:rPr>
      </w:pPr>
      <w:r w:rsidRPr="00A74DA5">
        <w:rPr>
          <w:rFonts w:ascii="Calibri" w:hAnsi="Calibri" w:cs="Calibri"/>
          <w:b/>
          <w:bCs/>
          <w:color w:val="C8922A"/>
          <w:lang w:val="es-ES"/>
        </w:rPr>
        <w:t xml:space="preserve">— Afiliado </w:t>
      </w:r>
      <w:r>
        <w:rPr>
          <w:rFonts w:ascii="Calibri" w:hAnsi="Calibri" w:cs="Calibri"/>
          <w:b/>
          <w:bCs/>
          <w:color w:val="C8922A"/>
          <w:lang w:val="es-ES"/>
        </w:rPr>
        <w:t xml:space="preserve">y </w:t>
      </w:r>
      <w:r w:rsidRPr="00A74DA5">
        <w:rPr>
          <w:rFonts w:ascii="Calibri" w:hAnsi="Calibri" w:cs="Calibri"/>
          <w:b/>
          <w:bCs/>
          <w:color w:val="C8922A"/>
          <w:lang w:val="es-ES"/>
        </w:rPr>
        <w:t>beneficiario, proyecto Dosquebradas</w:t>
      </w:r>
    </w:p>
    <w:p w14:paraId="4CC47887" w14:textId="77777777" w:rsidR="00A74DA5" w:rsidRPr="00A74DA5" w:rsidRDefault="00A74DA5" w:rsidP="00A74DA5">
      <w:pPr>
        <w:spacing w:after="0" w:line="240" w:lineRule="auto"/>
        <w:jc w:val="both"/>
        <w:rPr>
          <w:rFonts w:ascii="Calibri" w:hAnsi="Calibri" w:cs="Calibri"/>
          <w:lang w:val="es-ES"/>
        </w:rPr>
      </w:pPr>
    </w:p>
    <w:p w14:paraId="2850BFB1" w14:textId="77777777" w:rsidR="00A74DA5" w:rsidRPr="00A74DA5" w:rsidRDefault="00A74DA5" w:rsidP="00A74DA5">
      <w:pPr>
        <w:spacing w:after="0" w:line="240" w:lineRule="auto"/>
        <w:jc w:val="both"/>
        <w:rPr>
          <w:rFonts w:ascii="Calibri" w:hAnsi="Calibri" w:cs="Calibri"/>
          <w:lang w:val="es-ES"/>
        </w:rPr>
      </w:pPr>
      <w:r w:rsidRPr="00A74DA5">
        <w:rPr>
          <w:rFonts w:ascii="Calibri" w:hAnsi="Calibri" w:cs="Calibri"/>
          <w:b/>
          <w:bCs/>
          <w:color w:val="1A6B3C"/>
          <w:lang w:val="es-ES"/>
        </w:rPr>
        <w:t>El futuro que estamos construyendo</w:t>
      </w:r>
    </w:p>
    <w:p w14:paraId="0D3E87D6" w14:textId="1CEBB2FF" w:rsidR="00C006FA" w:rsidRPr="00B31AFF" w:rsidRDefault="00A74DA5" w:rsidP="00A74DA5">
      <w:pPr>
        <w:spacing w:after="0" w:line="240" w:lineRule="auto"/>
        <w:jc w:val="both"/>
        <w:rPr>
          <w:rFonts w:ascii="Calibri" w:hAnsi="Calibri" w:cs="Calibri"/>
          <w:lang w:val="es-ES"/>
        </w:rPr>
      </w:pPr>
      <w:r w:rsidRPr="00A74DA5">
        <w:rPr>
          <w:rFonts w:ascii="Calibri" w:hAnsi="Calibri" w:cs="Calibri"/>
          <w:color w:val="333333"/>
          <w:lang w:val="es-ES"/>
        </w:rPr>
        <w:t>El récord de abril de 2026 no es el destino: es la demostración de que el camino está bien trazado. El FNA avanza hacia un modelo de inclusión financiera que no deja a nadie atrás, que entiende que la vivienda es el eje de la estabilidad familiar y el motor más poderoso de movilidad social. En cada crédito entregado hay una promesa cumplida, una familia que empieza a escribir su próxima historia desde un lugar propio.</w:t>
      </w:r>
    </w:p>
    <w:p w14:paraId="19496348" w14:textId="77777777" w:rsidR="00C006FA" w:rsidRPr="00A74DA5" w:rsidRDefault="00C006FA" w:rsidP="00A74DA5">
      <w:pPr>
        <w:pStyle w:val="NormalWeb"/>
        <w:spacing w:before="0" w:beforeAutospacing="0" w:after="0" w:afterAutospacing="0"/>
        <w:jc w:val="both"/>
        <w:rPr>
          <w:rFonts w:ascii="Calibri" w:hAnsi="Calibri" w:cs="Calibri"/>
          <w:color w:val="000000" w:themeColor="text1"/>
        </w:rPr>
      </w:pPr>
    </w:p>
    <w:p w14:paraId="4A548DBD" w14:textId="77777777" w:rsidR="00D4078B" w:rsidRPr="00B31AFF" w:rsidRDefault="00D4078B" w:rsidP="00A74DA5">
      <w:pPr>
        <w:spacing w:after="0" w:line="240" w:lineRule="auto"/>
        <w:jc w:val="both"/>
        <w:rPr>
          <w:rFonts w:ascii="Calibri" w:hAnsi="Calibri" w:cs="Calibri"/>
          <w:b/>
          <w:bCs/>
          <w:i/>
          <w:iCs/>
          <w:sz w:val="16"/>
          <w:szCs w:val="16"/>
          <w:u w:val="single"/>
        </w:rPr>
      </w:pPr>
      <w:r w:rsidRPr="00B31AFF">
        <w:rPr>
          <w:rFonts w:ascii="Calibri" w:hAnsi="Calibri" w:cs="Calibri"/>
          <w:b/>
          <w:bCs/>
          <w:i/>
          <w:iCs/>
          <w:sz w:val="16"/>
          <w:szCs w:val="16"/>
          <w:u w:val="single"/>
        </w:rPr>
        <w:t>Sobre el Fondo Nacional del Ahorro</w:t>
      </w:r>
    </w:p>
    <w:p w14:paraId="11608DF1" w14:textId="2F0FAE8E" w:rsidR="00D4078B" w:rsidRPr="00B31AFF" w:rsidRDefault="00D4078B" w:rsidP="00A74DA5">
      <w:pPr>
        <w:spacing w:after="0" w:line="240" w:lineRule="auto"/>
        <w:jc w:val="both"/>
        <w:rPr>
          <w:rFonts w:ascii="Calibri" w:eastAsia="Lato Black" w:hAnsi="Calibri" w:cs="Calibri"/>
          <w:i/>
          <w:iCs/>
          <w:color w:val="000000" w:themeColor="text1"/>
          <w:sz w:val="16"/>
          <w:szCs w:val="16"/>
          <w:lang w:eastAsia="en-GB"/>
        </w:rPr>
      </w:pPr>
      <w:r w:rsidRPr="00B31AFF">
        <w:rPr>
          <w:rFonts w:ascii="Calibri" w:hAnsi="Calibri" w:cs="Calibri"/>
          <w:i/>
          <w:iCs/>
          <w:color w:val="000000" w:themeColor="text1"/>
          <w:sz w:val="16"/>
          <w:szCs w:val="16"/>
        </w:rPr>
        <w:t>El Fondo Nacional del Ahorro (FNA), entidad del Estado con más de 5</w:t>
      </w:r>
      <w:r w:rsidR="000E5ED9" w:rsidRPr="00B31AFF">
        <w:rPr>
          <w:rFonts w:ascii="Calibri" w:hAnsi="Calibri" w:cs="Calibri"/>
          <w:i/>
          <w:iCs/>
          <w:color w:val="000000" w:themeColor="text1"/>
          <w:sz w:val="16"/>
          <w:szCs w:val="16"/>
        </w:rPr>
        <w:t>7</w:t>
      </w:r>
      <w:r w:rsidRPr="00B31AFF">
        <w:rPr>
          <w:rFonts w:ascii="Calibri" w:hAnsi="Calibri" w:cs="Calibri"/>
          <w:i/>
          <w:iCs/>
          <w:color w:val="000000" w:themeColor="text1"/>
          <w:sz w:val="16"/>
          <w:szCs w:val="16"/>
        </w:rPr>
        <w:t xml:space="preserve"> años de experiencia, administra las cesantías y el ahorro de los colombianos para convertirlos en vivienda propia, con el respaldo del Grupo Bicentenario, principal holding financiero público del país.</w:t>
      </w:r>
    </w:p>
    <w:p w14:paraId="403215A4" w14:textId="77777777" w:rsidR="00D4078B" w:rsidRPr="00A74DA5" w:rsidRDefault="00D4078B" w:rsidP="00A74DA5">
      <w:pPr>
        <w:spacing w:after="0" w:line="240" w:lineRule="auto"/>
        <w:jc w:val="both"/>
        <w:rPr>
          <w:rFonts w:ascii="Calibri" w:hAnsi="Calibri" w:cs="Calibri"/>
        </w:rPr>
      </w:pPr>
    </w:p>
    <w:p w14:paraId="5C750C2B" w14:textId="78B8E3FB" w:rsidR="00D4078B" w:rsidRPr="00A74DA5" w:rsidRDefault="00D4078B" w:rsidP="00A74DA5">
      <w:pPr>
        <w:spacing w:after="0" w:line="240" w:lineRule="auto"/>
        <w:jc w:val="right"/>
        <w:rPr>
          <w:rFonts w:ascii="Calibri" w:eastAsia="Times New Roman" w:hAnsi="Calibri" w:cs="Calibri"/>
        </w:rPr>
      </w:pPr>
      <w:r w:rsidRPr="00A74DA5">
        <w:rPr>
          <w:rFonts w:ascii="Calibri" w:hAnsi="Calibri" w:cs="Calibri"/>
          <w:b/>
          <w:bCs/>
          <w:u w:val="single"/>
        </w:rPr>
        <w:t>Contacto de prensa</w:t>
      </w:r>
      <w:r w:rsidRPr="00A74DA5">
        <w:rPr>
          <w:rFonts w:ascii="Calibri" w:hAnsi="Calibri" w:cs="Calibri"/>
          <w:b/>
          <w:bCs/>
        </w:rPr>
        <w:br/>
      </w:r>
      <w:r w:rsidRPr="00A74DA5">
        <w:rPr>
          <w:rFonts w:ascii="Calibri" w:hAnsi="Calibri" w:cs="Calibri"/>
        </w:rPr>
        <w:t>Diana Marcela Monroy</w:t>
      </w:r>
      <w:r w:rsidRPr="00A74DA5">
        <w:rPr>
          <w:rFonts w:ascii="Calibri" w:hAnsi="Calibri" w:cs="Calibri"/>
        </w:rPr>
        <w:br/>
        <w:t>Jefe de Prensa FNA</w:t>
      </w:r>
      <w:r w:rsidRPr="00A74DA5">
        <w:rPr>
          <w:rFonts w:ascii="Calibri" w:hAnsi="Calibri" w:cs="Calibri"/>
        </w:rPr>
        <w:br/>
      </w:r>
      <w:r w:rsidRPr="00A74DA5">
        <w:rPr>
          <w:rFonts w:ascii="Apple Color Emoji" w:hAnsi="Apple Color Emoji" w:cs="Apple Color Emoji"/>
        </w:rPr>
        <w:t>📱</w:t>
      </w:r>
      <w:r w:rsidRPr="00A74DA5">
        <w:rPr>
          <w:rFonts w:ascii="Calibri" w:hAnsi="Calibri" w:cs="Calibri"/>
        </w:rPr>
        <w:t xml:space="preserve"> 310 770 0536.</w:t>
      </w:r>
    </w:p>
    <w:p w14:paraId="31DA7EC3" w14:textId="77777777" w:rsidR="00C006FA" w:rsidRPr="00A74DA5" w:rsidRDefault="00C006FA" w:rsidP="00A74DA5">
      <w:pPr>
        <w:spacing w:after="0" w:line="240" w:lineRule="auto"/>
        <w:jc w:val="right"/>
        <w:rPr>
          <w:rFonts w:ascii="Calibri" w:eastAsia="Times New Roman" w:hAnsi="Calibri" w:cs="Calibri"/>
        </w:rPr>
      </w:pPr>
    </w:p>
    <w:p w14:paraId="05F2CCD2" w14:textId="77777777" w:rsidR="00C006FA" w:rsidRPr="00A74DA5" w:rsidRDefault="00C006FA" w:rsidP="00A74DA5">
      <w:pPr>
        <w:spacing w:after="0" w:line="240" w:lineRule="auto"/>
        <w:jc w:val="right"/>
        <w:rPr>
          <w:rFonts w:ascii="Calibri" w:eastAsia="Times New Roman" w:hAnsi="Calibri" w:cs="Calibri"/>
        </w:rPr>
      </w:pPr>
    </w:p>
    <w:p w14:paraId="17ABF99F" w14:textId="77777777" w:rsidR="00C006FA" w:rsidRPr="00A74DA5" w:rsidRDefault="00C006FA" w:rsidP="00A74DA5">
      <w:pPr>
        <w:spacing w:after="0" w:line="240" w:lineRule="auto"/>
        <w:jc w:val="right"/>
        <w:rPr>
          <w:rFonts w:ascii="Calibri" w:eastAsia="Times New Roman" w:hAnsi="Calibri" w:cs="Calibri"/>
        </w:rPr>
      </w:pPr>
    </w:p>
    <w:sectPr w:rsidR="00C006FA" w:rsidRPr="00A74DA5" w:rsidSect="002B727A">
      <w:headerReference w:type="default" r:id="rId8"/>
      <w:footerReference w:type="default" r:id="rId9"/>
      <w:pgSz w:w="12240" w:h="15840"/>
      <w:pgMar w:top="1418" w:right="1701" w:bottom="192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48AB" w14:textId="77777777" w:rsidR="00CE000F" w:rsidRDefault="00CE000F" w:rsidP="005B7C55">
      <w:pPr>
        <w:spacing w:after="0" w:line="240" w:lineRule="auto"/>
      </w:pPr>
      <w:r>
        <w:separator/>
      </w:r>
    </w:p>
  </w:endnote>
  <w:endnote w:type="continuationSeparator" w:id="0">
    <w:p w14:paraId="407DF41D" w14:textId="77777777" w:rsidR="00CE000F" w:rsidRDefault="00CE000F" w:rsidP="005B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Black">
    <w:charset w:val="00"/>
    <w:family w:val="swiss"/>
    <w:pitch w:val="variable"/>
    <w:sig w:usb0="E10002FF" w:usb1="5000ECFF" w:usb2="00000021" w:usb3="00000000" w:csb0="000001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DD43" w14:textId="074FD8BF" w:rsidR="00B05338" w:rsidRDefault="00B05338">
    <w:pPr>
      <w:pStyle w:val="Piedepgina"/>
    </w:pPr>
    <w:r>
      <w:rPr>
        <w:noProof/>
        <w:lang w:val="es-ES" w:eastAsia="es-ES"/>
      </w:rPr>
      <w:drawing>
        <wp:anchor distT="0" distB="0" distL="114300" distR="114300" simplePos="0" relativeHeight="251660288" behindDoc="1" locked="0" layoutInCell="1" allowOverlap="1" wp14:anchorId="1D3AD38E" wp14:editId="264287B7">
          <wp:simplePos x="0" y="0"/>
          <wp:positionH relativeFrom="column">
            <wp:posOffset>-1284416</wp:posOffset>
          </wp:positionH>
          <wp:positionV relativeFrom="paragraph">
            <wp:posOffset>-544672</wp:posOffset>
          </wp:positionV>
          <wp:extent cx="7987030" cy="1228773"/>
          <wp:effectExtent l="0" t="0" r="1270" b="3175"/>
          <wp:wrapNone/>
          <wp:docPr id="163728856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88565"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987030" cy="12287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6C3E" w14:textId="77777777" w:rsidR="00CE000F" w:rsidRDefault="00CE000F" w:rsidP="005B7C55">
      <w:pPr>
        <w:spacing w:after="0" w:line="240" w:lineRule="auto"/>
      </w:pPr>
      <w:r>
        <w:separator/>
      </w:r>
    </w:p>
  </w:footnote>
  <w:footnote w:type="continuationSeparator" w:id="0">
    <w:p w14:paraId="1A08C7FC" w14:textId="77777777" w:rsidR="00CE000F" w:rsidRDefault="00CE000F" w:rsidP="005B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8F41" w14:textId="65D3830A" w:rsidR="005B7C55" w:rsidRDefault="00255D5F">
    <w:pPr>
      <w:pStyle w:val="Encabezado"/>
    </w:pPr>
    <w:r>
      <w:rPr>
        <w:noProof/>
        <w:lang w:val="es-ES" w:eastAsia="es-ES"/>
      </w:rPr>
      <w:drawing>
        <wp:anchor distT="0" distB="0" distL="114300" distR="114300" simplePos="0" relativeHeight="251658240" behindDoc="0" locked="0" layoutInCell="1" allowOverlap="1" wp14:anchorId="5061974E" wp14:editId="1479D664">
          <wp:simplePos x="0" y="0"/>
          <wp:positionH relativeFrom="column">
            <wp:posOffset>-1068705</wp:posOffset>
          </wp:positionH>
          <wp:positionV relativeFrom="paragraph">
            <wp:posOffset>-450215</wp:posOffset>
          </wp:positionV>
          <wp:extent cx="7777480" cy="2484755"/>
          <wp:effectExtent l="0" t="0" r="0" b="0"/>
          <wp:wrapThrough wrapText="bothSides">
            <wp:wrapPolygon edited="0">
              <wp:start x="0" y="0"/>
              <wp:lineTo x="0" y="21363"/>
              <wp:lineTo x="21533" y="21363"/>
              <wp:lineTo x="21533" y="0"/>
              <wp:lineTo x="0" y="0"/>
            </wp:wrapPolygon>
          </wp:wrapThrough>
          <wp:docPr id="17820398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39842"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7480" cy="2484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93B"/>
    <w:multiLevelType w:val="hybridMultilevel"/>
    <w:tmpl w:val="30D0E732"/>
    <w:lvl w:ilvl="0" w:tplc="240A0001">
      <w:start w:val="1"/>
      <w:numFmt w:val="bullet"/>
      <w:lvlText w:val=""/>
      <w:lvlJc w:val="left"/>
      <w:pPr>
        <w:ind w:left="9291" w:hanging="360"/>
      </w:pPr>
      <w:rPr>
        <w:rFonts w:ascii="Symbol" w:hAnsi="Symbol" w:hint="default"/>
      </w:rPr>
    </w:lvl>
    <w:lvl w:ilvl="1" w:tplc="240A0003" w:tentative="1">
      <w:start w:val="1"/>
      <w:numFmt w:val="bullet"/>
      <w:lvlText w:val="o"/>
      <w:lvlJc w:val="left"/>
      <w:pPr>
        <w:ind w:left="10011" w:hanging="360"/>
      </w:pPr>
      <w:rPr>
        <w:rFonts w:ascii="Courier New" w:hAnsi="Courier New" w:cs="Courier New" w:hint="default"/>
      </w:rPr>
    </w:lvl>
    <w:lvl w:ilvl="2" w:tplc="240A0005" w:tentative="1">
      <w:start w:val="1"/>
      <w:numFmt w:val="bullet"/>
      <w:lvlText w:val=""/>
      <w:lvlJc w:val="left"/>
      <w:pPr>
        <w:ind w:left="10731" w:hanging="360"/>
      </w:pPr>
      <w:rPr>
        <w:rFonts w:ascii="Wingdings" w:hAnsi="Wingdings" w:hint="default"/>
      </w:rPr>
    </w:lvl>
    <w:lvl w:ilvl="3" w:tplc="240A0001" w:tentative="1">
      <w:start w:val="1"/>
      <w:numFmt w:val="bullet"/>
      <w:lvlText w:val=""/>
      <w:lvlJc w:val="left"/>
      <w:pPr>
        <w:ind w:left="11451" w:hanging="360"/>
      </w:pPr>
      <w:rPr>
        <w:rFonts w:ascii="Symbol" w:hAnsi="Symbol" w:hint="default"/>
      </w:rPr>
    </w:lvl>
    <w:lvl w:ilvl="4" w:tplc="240A0003" w:tentative="1">
      <w:start w:val="1"/>
      <w:numFmt w:val="bullet"/>
      <w:lvlText w:val="o"/>
      <w:lvlJc w:val="left"/>
      <w:pPr>
        <w:ind w:left="12171" w:hanging="360"/>
      </w:pPr>
      <w:rPr>
        <w:rFonts w:ascii="Courier New" w:hAnsi="Courier New" w:cs="Courier New" w:hint="default"/>
      </w:rPr>
    </w:lvl>
    <w:lvl w:ilvl="5" w:tplc="240A0005" w:tentative="1">
      <w:start w:val="1"/>
      <w:numFmt w:val="bullet"/>
      <w:lvlText w:val=""/>
      <w:lvlJc w:val="left"/>
      <w:pPr>
        <w:ind w:left="12891" w:hanging="360"/>
      </w:pPr>
      <w:rPr>
        <w:rFonts w:ascii="Wingdings" w:hAnsi="Wingdings" w:hint="default"/>
      </w:rPr>
    </w:lvl>
    <w:lvl w:ilvl="6" w:tplc="240A0001" w:tentative="1">
      <w:start w:val="1"/>
      <w:numFmt w:val="bullet"/>
      <w:lvlText w:val=""/>
      <w:lvlJc w:val="left"/>
      <w:pPr>
        <w:ind w:left="13611" w:hanging="360"/>
      </w:pPr>
      <w:rPr>
        <w:rFonts w:ascii="Symbol" w:hAnsi="Symbol" w:hint="default"/>
      </w:rPr>
    </w:lvl>
    <w:lvl w:ilvl="7" w:tplc="240A0003" w:tentative="1">
      <w:start w:val="1"/>
      <w:numFmt w:val="bullet"/>
      <w:lvlText w:val="o"/>
      <w:lvlJc w:val="left"/>
      <w:pPr>
        <w:ind w:left="14331" w:hanging="360"/>
      </w:pPr>
      <w:rPr>
        <w:rFonts w:ascii="Courier New" w:hAnsi="Courier New" w:cs="Courier New" w:hint="default"/>
      </w:rPr>
    </w:lvl>
    <w:lvl w:ilvl="8" w:tplc="240A0005" w:tentative="1">
      <w:start w:val="1"/>
      <w:numFmt w:val="bullet"/>
      <w:lvlText w:val=""/>
      <w:lvlJc w:val="left"/>
      <w:pPr>
        <w:ind w:left="15051" w:hanging="360"/>
      </w:pPr>
      <w:rPr>
        <w:rFonts w:ascii="Wingdings" w:hAnsi="Wingdings" w:hint="default"/>
      </w:rPr>
    </w:lvl>
  </w:abstractNum>
  <w:abstractNum w:abstractNumId="1" w15:restartNumberingAfterBreak="0">
    <w:nsid w:val="0611591F"/>
    <w:multiLevelType w:val="hybridMultilevel"/>
    <w:tmpl w:val="75A0064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0D774B2D"/>
    <w:multiLevelType w:val="hybridMultilevel"/>
    <w:tmpl w:val="1C26318C"/>
    <w:lvl w:ilvl="0" w:tplc="9DCC424E">
      <w:numFmt w:val="bullet"/>
      <w:lvlText w:val="·"/>
      <w:lvlJc w:val="left"/>
      <w:pPr>
        <w:ind w:left="1080" w:hanging="360"/>
      </w:pPr>
      <w:rPr>
        <w:rFonts w:ascii="Trebuchet MS" w:eastAsia="Times New Roman" w:hAnsi="Trebuchet MS" w:cs="Calibri" w:hint="default"/>
        <w:sz w:val="2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21957AB"/>
    <w:multiLevelType w:val="hybridMultilevel"/>
    <w:tmpl w:val="29120B38"/>
    <w:lvl w:ilvl="0" w:tplc="A9BC19F8">
      <w:start w:val="1"/>
      <w:numFmt w:val="bullet"/>
      <w:lvlText w:val="•"/>
      <w:lvlJc w:val="left"/>
      <w:pPr>
        <w:ind w:left="720" w:hanging="360"/>
      </w:pPr>
      <w:rPr>
        <w:color w:val="1A6B3C"/>
      </w:rPr>
    </w:lvl>
    <w:lvl w:ilvl="1" w:tplc="8C9A6C60">
      <w:numFmt w:val="decimal"/>
      <w:lvlText w:val=""/>
      <w:lvlJc w:val="left"/>
    </w:lvl>
    <w:lvl w:ilvl="2" w:tplc="1DC42CEC">
      <w:numFmt w:val="decimal"/>
      <w:lvlText w:val=""/>
      <w:lvlJc w:val="left"/>
    </w:lvl>
    <w:lvl w:ilvl="3" w:tplc="D79C0140">
      <w:numFmt w:val="decimal"/>
      <w:lvlText w:val=""/>
      <w:lvlJc w:val="left"/>
    </w:lvl>
    <w:lvl w:ilvl="4" w:tplc="58D6976E">
      <w:numFmt w:val="decimal"/>
      <w:lvlText w:val=""/>
      <w:lvlJc w:val="left"/>
    </w:lvl>
    <w:lvl w:ilvl="5" w:tplc="EAAEAE86">
      <w:numFmt w:val="decimal"/>
      <w:lvlText w:val=""/>
      <w:lvlJc w:val="left"/>
    </w:lvl>
    <w:lvl w:ilvl="6" w:tplc="D48809EC">
      <w:numFmt w:val="decimal"/>
      <w:lvlText w:val=""/>
      <w:lvlJc w:val="left"/>
    </w:lvl>
    <w:lvl w:ilvl="7" w:tplc="0F3E2EDC">
      <w:numFmt w:val="decimal"/>
      <w:lvlText w:val=""/>
      <w:lvlJc w:val="left"/>
    </w:lvl>
    <w:lvl w:ilvl="8" w:tplc="06765D20">
      <w:numFmt w:val="decimal"/>
      <w:lvlText w:val=""/>
      <w:lvlJc w:val="left"/>
    </w:lvl>
  </w:abstractNum>
  <w:abstractNum w:abstractNumId="4" w15:restartNumberingAfterBreak="0">
    <w:nsid w:val="229568AB"/>
    <w:multiLevelType w:val="hybridMultilevel"/>
    <w:tmpl w:val="6F5ECA6E"/>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1043A4"/>
    <w:multiLevelType w:val="hybridMultilevel"/>
    <w:tmpl w:val="7A546DF6"/>
    <w:lvl w:ilvl="0" w:tplc="2CA05FB8">
      <w:start w:val="90"/>
      <w:numFmt w:val="bullet"/>
      <w:lvlText w:val=""/>
      <w:lvlJc w:val="left"/>
      <w:pPr>
        <w:ind w:left="720" w:hanging="360"/>
      </w:pPr>
      <w:rPr>
        <w:rFonts w:ascii="Symbol" w:eastAsia="Arial" w:hAnsi="Symbol" w:cs="Arial" w:hint="default"/>
        <w:i/>
        <w:color w:val="55555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62CA9"/>
    <w:multiLevelType w:val="hybridMultilevel"/>
    <w:tmpl w:val="2A00C7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7227C1"/>
    <w:multiLevelType w:val="multilevel"/>
    <w:tmpl w:val="C0A2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F4B7C"/>
    <w:multiLevelType w:val="hybridMultilevel"/>
    <w:tmpl w:val="A6020B10"/>
    <w:lvl w:ilvl="0" w:tplc="8FDC7158">
      <w:start w:val="1"/>
      <w:numFmt w:val="bullet"/>
      <w:lvlText w:val=""/>
      <w:lvlJc w:val="left"/>
      <w:pPr>
        <w:ind w:left="720" w:hanging="360"/>
      </w:pPr>
      <w:rPr>
        <w:rFonts w:ascii="Symbol" w:eastAsiaTheme="majorEastAsia" w:hAnsi="Symbol" w:cs="Calibri" w:hint="default"/>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83608"/>
    <w:multiLevelType w:val="hybridMultilevel"/>
    <w:tmpl w:val="3D32FCFA"/>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0" w15:restartNumberingAfterBreak="0">
    <w:nsid w:val="45521AE7"/>
    <w:multiLevelType w:val="hybridMultilevel"/>
    <w:tmpl w:val="6E6C9A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8A242B"/>
    <w:multiLevelType w:val="hybridMultilevel"/>
    <w:tmpl w:val="0E008F08"/>
    <w:lvl w:ilvl="0" w:tplc="E7569314">
      <w:start w:val="1"/>
      <w:numFmt w:val="bullet"/>
      <w:lvlText w:val=""/>
      <w:lvlJc w:val="left"/>
      <w:pPr>
        <w:ind w:left="1080" w:hanging="360"/>
      </w:pPr>
      <w:rPr>
        <w:rFonts w:ascii="Symbol" w:eastAsiaTheme="majorEastAsia" w:hAnsi="Symbol" w:cs="Calibri" w:hint="default"/>
        <w:i w:val="0"/>
        <w:color w:val="2F5496" w:themeColor="accent1"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0C4ED3"/>
    <w:multiLevelType w:val="hybridMultilevel"/>
    <w:tmpl w:val="80C6C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C03910"/>
    <w:multiLevelType w:val="hybridMultilevel"/>
    <w:tmpl w:val="A5402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3287E43"/>
    <w:multiLevelType w:val="hybridMultilevel"/>
    <w:tmpl w:val="2312A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4F800A8"/>
    <w:multiLevelType w:val="hybridMultilevel"/>
    <w:tmpl w:val="72BE4CC8"/>
    <w:lvl w:ilvl="0" w:tplc="000E6A04">
      <w:start w:val="11"/>
      <w:numFmt w:val="bullet"/>
      <w:lvlText w:val="-"/>
      <w:lvlJc w:val="left"/>
      <w:pPr>
        <w:ind w:left="720" w:hanging="360"/>
      </w:pPr>
      <w:rPr>
        <w:rFonts w:ascii="Trebuchet MS" w:eastAsia="Times New Roman" w:hAnsi="Trebuchet M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826675"/>
    <w:multiLevelType w:val="multilevel"/>
    <w:tmpl w:val="E87A3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CE512C2"/>
    <w:multiLevelType w:val="hybridMultilevel"/>
    <w:tmpl w:val="B5867E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7B7545"/>
    <w:multiLevelType w:val="hybridMultilevel"/>
    <w:tmpl w:val="2F24E3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FC35933"/>
    <w:multiLevelType w:val="hybridMultilevel"/>
    <w:tmpl w:val="99CEECE2"/>
    <w:lvl w:ilvl="0" w:tplc="D1A40A12">
      <w:numFmt w:val="bullet"/>
      <w:lvlText w:val="-"/>
      <w:lvlJc w:val="left"/>
      <w:pPr>
        <w:ind w:left="720" w:hanging="360"/>
      </w:pPr>
      <w:rPr>
        <w:rFonts w:ascii="Arial" w:eastAsiaTheme="maj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2AA3B2A"/>
    <w:multiLevelType w:val="hybridMultilevel"/>
    <w:tmpl w:val="E5E8AB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32D4F8E"/>
    <w:multiLevelType w:val="hybridMultilevel"/>
    <w:tmpl w:val="89180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838457A"/>
    <w:multiLevelType w:val="multilevel"/>
    <w:tmpl w:val="2676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29102">
    <w:abstractNumId w:val="1"/>
  </w:num>
  <w:num w:numId="2" w16cid:durableId="571625678">
    <w:abstractNumId w:val="20"/>
  </w:num>
  <w:num w:numId="3" w16cid:durableId="1035959394">
    <w:abstractNumId w:val="18"/>
  </w:num>
  <w:num w:numId="4" w16cid:durableId="2111242961">
    <w:abstractNumId w:val="2"/>
  </w:num>
  <w:num w:numId="5" w16cid:durableId="708191248">
    <w:abstractNumId w:val="15"/>
  </w:num>
  <w:num w:numId="6" w16cid:durableId="2023043742">
    <w:abstractNumId w:val="12"/>
  </w:num>
  <w:num w:numId="7" w16cid:durableId="650672447">
    <w:abstractNumId w:val="9"/>
  </w:num>
  <w:num w:numId="8" w16cid:durableId="1394885200">
    <w:abstractNumId w:val="21"/>
  </w:num>
  <w:num w:numId="9" w16cid:durableId="400712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3828416">
    <w:abstractNumId w:val="10"/>
  </w:num>
  <w:num w:numId="11" w16cid:durableId="704477271">
    <w:abstractNumId w:val="0"/>
  </w:num>
  <w:num w:numId="12" w16cid:durableId="1864518267">
    <w:abstractNumId w:val="22"/>
  </w:num>
  <w:num w:numId="13" w16cid:durableId="1106535568">
    <w:abstractNumId w:val="14"/>
  </w:num>
  <w:num w:numId="14" w16cid:durableId="8484746">
    <w:abstractNumId w:val="8"/>
  </w:num>
  <w:num w:numId="15" w16cid:durableId="892077278">
    <w:abstractNumId w:val="11"/>
  </w:num>
  <w:num w:numId="16" w16cid:durableId="1204713844">
    <w:abstractNumId w:val="7"/>
  </w:num>
  <w:num w:numId="17" w16cid:durableId="382145221">
    <w:abstractNumId w:val="13"/>
  </w:num>
  <w:num w:numId="18" w16cid:durableId="388387787">
    <w:abstractNumId w:val="19"/>
  </w:num>
  <w:num w:numId="19" w16cid:durableId="813528196">
    <w:abstractNumId w:val="4"/>
  </w:num>
  <w:num w:numId="20" w16cid:durableId="1808207009">
    <w:abstractNumId w:val="6"/>
  </w:num>
  <w:num w:numId="21" w16cid:durableId="307055172">
    <w:abstractNumId w:val="17"/>
  </w:num>
  <w:num w:numId="22" w16cid:durableId="1715620538">
    <w:abstractNumId w:val="5"/>
  </w:num>
  <w:num w:numId="23" w16cid:durableId="68953214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55"/>
    <w:rsid w:val="00023744"/>
    <w:rsid w:val="00023866"/>
    <w:rsid w:val="00037904"/>
    <w:rsid w:val="00050528"/>
    <w:rsid w:val="00051588"/>
    <w:rsid w:val="000732CE"/>
    <w:rsid w:val="00074CDB"/>
    <w:rsid w:val="00082879"/>
    <w:rsid w:val="00082D02"/>
    <w:rsid w:val="00086ED7"/>
    <w:rsid w:val="000C2088"/>
    <w:rsid w:val="000E013C"/>
    <w:rsid w:val="000E5ED9"/>
    <w:rsid w:val="001168AC"/>
    <w:rsid w:val="00130771"/>
    <w:rsid w:val="00134322"/>
    <w:rsid w:val="0013579E"/>
    <w:rsid w:val="00140584"/>
    <w:rsid w:val="0014701B"/>
    <w:rsid w:val="00171EB0"/>
    <w:rsid w:val="00171ECC"/>
    <w:rsid w:val="00177C85"/>
    <w:rsid w:val="001922FE"/>
    <w:rsid w:val="001B0349"/>
    <w:rsid w:val="001B2267"/>
    <w:rsid w:val="001B5B78"/>
    <w:rsid w:val="001C0B5F"/>
    <w:rsid w:val="001C5E92"/>
    <w:rsid w:val="001D4FC3"/>
    <w:rsid w:val="001E7CB5"/>
    <w:rsid w:val="00206368"/>
    <w:rsid w:val="00231D95"/>
    <w:rsid w:val="002359C1"/>
    <w:rsid w:val="00255D5F"/>
    <w:rsid w:val="0026150E"/>
    <w:rsid w:val="00263A96"/>
    <w:rsid w:val="00265356"/>
    <w:rsid w:val="0026647D"/>
    <w:rsid w:val="00276094"/>
    <w:rsid w:val="00294240"/>
    <w:rsid w:val="00297075"/>
    <w:rsid w:val="002A26D9"/>
    <w:rsid w:val="002B2299"/>
    <w:rsid w:val="002B3538"/>
    <w:rsid w:val="002B55BF"/>
    <w:rsid w:val="002B727A"/>
    <w:rsid w:val="002C5CA4"/>
    <w:rsid w:val="002E0A35"/>
    <w:rsid w:val="002E6EA9"/>
    <w:rsid w:val="003143B1"/>
    <w:rsid w:val="003171BD"/>
    <w:rsid w:val="00322509"/>
    <w:rsid w:val="0032502E"/>
    <w:rsid w:val="00335C20"/>
    <w:rsid w:val="00352118"/>
    <w:rsid w:val="00357064"/>
    <w:rsid w:val="00377D14"/>
    <w:rsid w:val="00380F1C"/>
    <w:rsid w:val="003859BF"/>
    <w:rsid w:val="003A3CC0"/>
    <w:rsid w:val="003A7887"/>
    <w:rsid w:val="003C1474"/>
    <w:rsid w:val="003C3870"/>
    <w:rsid w:val="003C6A85"/>
    <w:rsid w:val="003F1E3C"/>
    <w:rsid w:val="004103C8"/>
    <w:rsid w:val="00432A64"/>
    <w:rsid w:val="004464EC"/>
    <w:rsid w:val="00456F7F"/>
    <w:rsid w:val="004602C2"/>
    <w:rsid w:val="00480DE7"/>
    <w:rsid w:val="004810F5"/>
    <w:rsid w:val="004B7708"/>
    <w:rsid w:val="004F0373"/>
    <w:rsid w:val="00522296"/>
    <w:rsid w:val="00535827"/>
    <w:rsid w:val="005377BE"/>
    <w:rsid w:val="005458A1"/>
    <w:rsid w:val="00546008"/>
    <w:rsid w:val="00546ED4"/>
    <w:rsid w:val="00574B4D"/>
    <w:rsid w:val="0057520A"/>
    <w:rsid w:val="00580B6E"/>
    <w:rsid w:val="00581266"/>
    <w:rsid w:val="00596D1B"/>
    <w:rsid w:val="005A0A27"/>
    <w:rsid w:val="005B7C55"/>
    <w:rsid w:val="005D1009"/>
    <w:rsid w:val="005D1911"/>
    <w:rsid w:val="006108D8"/>
    <w:rsid w:val="00617886"/>
    <w:rsid w:val="006200B4"/>
    <w:rsid w:val="00660C24"/>
    <w:rsid w:val="006672CE"/>
    <w:rsid w:val="00692EDE"/>
    <w:rsid w:val="006B6EF0"/>
    <w:rsid w:val="006C7733"/>
    <w:rsid w:val="006D4FBC"/>
    <w:rsid w:val="006E7F65"/>
    <w:rsid w:val="006F3F6E"/>
    <w:rsid w:val="0070214B"/>
    <w:rsid w:val="007039E2"/>
    <w:rsid w:val="00707552"/>
    <w:rsid w:val="00707A98"/>
    <w:rsid w:val="00711E85"/>
    <w:rsid w:val="00713FBE"/>
    <w:rsid w:val="007222D5"/>
    <w:rsid w:val="00732134"/>
    <w:rsid w:val="00741625"/>
    <w:rsid w:val="007417B2"/>
    <w:rsid w:val="0077731C"/>
    <w:rsid w:val="00777AD2"/>
    <w:rsid w:val="00777C72"/>
    <w:rsid w:val="007A56FE"/>
    <w:rsid w:val="007A5A53"/>
    <w:rsid w:val="007B09DF"/>
    <w:rsid w:val="007C48E8"/>
    <w:rsid w:val="00823F43"/>
    <w:rsid w:val="008423EC"/>
    <w:rsid w:val="00861F57"/>
    <w:rsid w:val="008663FA"/>
    <w:rsid w:val="00867DB9"/>
    <w:rsid w:val="00876B62"/>
    <w:rsid w:val="008864B9"/>
    <w:rsid w:val="00890225"/>
    <w:rsid w:val="008978D5"/>
    <w:rsid w:val="008B5CDE"/>
    <w:rsid w:val="008B70BB"/>
    <w:rsid w:val="009138E5"/>
    <w:rsid w:val="00914400"/>
    <w:rsid w:val="00914739"/>
    <w:rsid w:val="009243BD"/>
    <w:rsid w:val="00950461"/>
    <w:rsid w:val="009677A1"/>
    <w:rsid w:val="0097699F"/>
    <w:rsid w:val="00977AF7"/>
    <w:rsid w:val="00982F7F"/>
    <w:rsid w:val="009A661C"/>
    <w:rsid w:val="009D0EB6"/>
    <w:rsid w:val="009D1097"/>
    <w:rsid w:val="009E030F"/>
    <w:rsid w:val="009E2B6E"/>
    <w:rsid w:val="00A16E35"/>
    <w:rsid w:val="00A40A82"/>
    <w:rsid w:val="00A41F07"/>
    <w:rsid w:val="00A53462"/>
    <w:rsid w:val="00A554F6"/>
    <w:rsid w:val="00A65106"/>
    <w:rsid w:val="00A74DA5"/>
    <w:rsid w:val="00A8141B"/>
    <w:rsid w:val="00A914E5"/>
    <w:rsid w:val="00AC428D"/>
    <w:rsid w:val="00AD556E"/>
    <w:rsid w:val="00AF30BD"/>
    <w:rsid w:val="00AF6550"/>
    <w:rsid w:val="00AF6DA8"/>
    <w:rsid w:val="00B05338"/>
    <w:rsid w:val="00B2051C"/>
    <w:rsid w:val="00B31AFF"/>
    <w:rsid w:val="00B53F6B"/>
    <w:rsid w:val="00B54FBA"/>
    <w:rsid w:val="00B60501"/>
    <w:rsid w:val="00B64C62"/>
    <w:rsid w:val="00B94C65"/>
    <w:rsid w:val="00B95570"/>
    <w:rsid w:val="00BD00F9"/>
    <w:rsid w:val="00BF009E"/>
    <w:rsid w:val="00C006FA"/>
    <w:rsid w:val="00C03F68"/>
    <w:rsid w:val="00C152A9"/>
    <w:rsid w:val="00C20BAE"/>
    <w:rsid w:val="00C24909"/>
    <w:rsid w:val="00C30B83"/>
    <w:rsid w:val="00C30DB0"/>
    <w:rsid w:val="00C34DB6"/>
    <w:rsid w:val="00C63993"/>
    <w:rsid w:val="00C81BFD"/>
    <w:rsid w:val="00C84D11"/>
    <w:rsid w:val="00C9065B"/>
    <w:rsid w:val="00C90F8E"/>
    <w:rsid w:val="00C9715C"/>
    <w:rsid w:val="00CA266A"/>
    <w:rsid w:val="00CA407C"/>
    <w:rsid w:val="00CC0114"/>
    <w:rsid w:val="00CC0F9D"/>
    <w:rsid w:val="00CE000F"/>
    <w:rsid w:val="00CE541B"/>
    <w:rsid w:val="00CF126B"/>
    <w:rsid w:val="00D0130B"/>
    <w:rsid w:val="00D07A79"/>
    <w:rsid w:val="00D11111"/>
    <w:rsid w:val="00D150E6"/>
    <w:rsid w:val="00D33550"/>
    <w:rsid w:val="00D36BD9"/>
    <w:rsid w:val="00D4078B"/>
    <w:rsid w:val="00D5365D"/>
    <w:rsid w:val="00D57E5D"/>
    <w:rsid w:val="00D60FE4"/>
    <w:rsid w:val="00D65A3B"/>
    <w:rsid w:val="00D73736"/>
    <w:rsid w:val="00DA2317"/>
    <w:rsid w:val="00DC0675"/>
    <w:rsid w:val="00DC1F8A"/>
    <w:rsid w:val="00DC2D9A"/>
    <w:rsid w:val="00DC448C"/>
    <w:rsid w:val="00DD3F69"/>
    <w:rsid w:val="00DE5AB7"/>
    <w:rsid w:val="00E14C87"/>
    <w:rsid w:val="00E21156"/>
    <w:rsid w:val="00E33868"/>
    <w:rsid w:val="00E51FD4"/>
    <w:rsid w:val="00E56C33"/>
    <w:rsid w:val="00E6288A"/>
    <w:rsid w:val="00E7144E"/>
    <w:rsid w:val="00E73F78"/>
    <w:rsid w:val="00E9707A"/>
    <w:rsid w:val="00E97EE0"/>
    <w:rsid w:val="00EA3A57"/>
    <w:rsid w:val="00EB104C"/>
    <w:rsid w:val="00EC00EE"/>
    <w:rsid w:val="00EC64F3"/>
    <w:rsid w:val="00ED046D"/>
    <w:rsid w:val="00ED66F8"/>
    <w:rsid w:val="00EE5664"/>
    <w:rsid w:val="00EF6DBF"/>
    <w:rsid w:val="00F079CC"/>
    <w:rsid w:val="00F133EA"/>
    <w:rsid w:val="00F138AA"/>
    <w:rsid w:val="00F1589D"/>
    <w:rsid w:val="00F3272C"/>
    <w:rsid w:val="00F37786"/>
    <w:rsid w:val="00F37947"/>
    <w:rsid w:val="00F449BA"/>
    <w:rsid w:val="00F45C4D"/>
    <w:rsid w:val="00F636EC"/>
    <w:rsid w:val="00F83F7E"/>
    <w:rsid w:val="00F95F43"/>
    <w:rsid w:val="00FA0B2D"/>
    <w:rsid w:val="00FA26B3"/>
    <w:rsid w:val="00FA64D4"/>
    <w:rsid w:val="00FB4B2E"/>
    <w:rsid w:val="00FC11E6"/>
    <w:rsid w:val="00FC5469"/>
    <w:rsid w:val="00FC6D0C"/>
    <w:rsid w:val="00FD4EB4"/>
    <w:rsid w:val="00FE12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80A84"/>
  <w15:chartTrackingRefBased/>
  <w15:docId w15:val="{3E36D492-8FA9-604B-9F41-6A346C2C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7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C63993"/>
    <w:pPr>
      <w:spacing w:before="100" w:beforeAutospacing="1" w:after="100" w:afterAutospacing="1" w:line="240" w:lineRule="auto"/>
      <w:outlineLvl w:val="1"/>
    </w:pPr>
    <w:rPr>
      <w:rFonts w:ascii="Times New Roman" w:eastAsia="Times New Roman" w:hAnsi="Times New Roman" w:cs="Times New Roman"/>
      <w:b/>
      <w:bCs/>
      <w:kern w:val="0"/>
      <w:sz w:val="36"/>
      <w:szCs w:val="36"/>
      <w:lang w:val="es-ES" w:eastAsia="es-ES"/>
      <w14:ligatures w14:val="none"/>
    </w:rPr>
  </w:style>
  <w:style w:type="paragraph" w:styleId="Ttulo3">
    <w:name w:val="heading 3"/>
    <w:basedOn w:val="Normal"/>
    <w:next w:val="Normal"/>
    <w:link w:val="Ttulo3Car"/>
    <w:uiPriority w:val="9"/>
    <w:semiHidden/>
    <w:unhideWhenUsed/>
    <w:qFormat/>
    <w:rsid w:val="00335C2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mail-msolistparagraph">
    <w:name w:val="gmail-msolistparagraph"/>
    <w:basedOn w:val="Normal"/>
    <w:rsid w:val="005B7C55"/>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5B7C55"/>
  </w:style>
  <w:style w:type="character" w:customStyle="1" w:styleId="gmail-normaltextrun">
    <w:name w:val="gmail-normaltextrun"/>
    <w:basedOn w:val="Fuentedeprrafopredeter"/>
    <w:rsid w:val="005B7C55"/>
  </w:style>
  <w:style w:type="character" w:customStyle="1" w:styleId="gmail-msohyperlink">
    <w:name w:val="gmail-msohyperlink"/>
    <w:basedOn w:val="Fuentedeprrafopredeter"/>
    <w:rsid w:val="005B7C55"/>
  </w:style>
  <w:style w:type="character" w:styleId="Hipervnculo">
    <w:name w:val="Hyperlink"/>
    <w:basedOn w:val="Fuentedeprrafopredeter"/>
    <w:uiPriority w:val="99"/>
    <w:unhideWhenUsed/>
    <w:rsid w:val="005B7C55"/>
    <w:rPr>
      <w:color w:val="0000FF"/>
      <w:u w:val="single"/>
    </w:rPr>
  </w:style>
  <w:style w:type="paragraph" w:styleId="Encabezado">
    <w:name w:val="header"/>
    <w:basedOn w:val="Normal"/>
    <w:link w:val="EncabezadoCar"/>
    <w:uiPriority w:val="99"/>
    <w:unhideWhenUsed/>
    <w:rsid w:val="005B7C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7C55"/>
  </w:style>
  <w:style w:type="paragraph" w:styleId="Piedepgina">
    <w:name w:val="footer"/>
    <w:basedOn w:val="Normal"/>
    <w:link w:val="PiedepginaCar"/>
    <w:uiPriority w:val="99"/>
    <w:unhideWhenUsed/>
    <w:rsid w:val="005B7C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7C55"/>
  </w:style>
  <w:style w:type="paragraph" w:styleId="Textodeglobo">
    <w:name w:val="Balloon Text"/>
    <w:basedOn w:val="Normal"/>
    <w:link w:val="TextodegloboCar"/>
    <w:uiPriority w:val="99"/>
    <w:semiHidden/>
    <w:unhideWhenUsed/>
    <w:rsid w:val="00DC448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C448C"/>
    <w:rPr>
      <w:rFonts w:ascii="Times New Roman" w:hAnsi="Times New Roman" w:cs="Times New Roman"/>
      <w:sz w:val="18"/>
      <w:szCs w:val="18"/>
    </w:rPr>
  </w:style>
  <w:style w:type="paragraph" w:styleId="Prrafodelista">
    <w:name w:val="List Paragraph"/>
    <w:aliases w:val="List,titulo 3,Bullets,Lista vistosa - Énfasis 11,Párrafo de lista1,HOJA,Bolita,Guión,Párrafo de lista31,BOLA,Párrafo de lista21,BOLADEF,Titulo 8,Párrafo de lista5,Colorful List - Accent 11,Colorful List - Accent 12,Fluvial1,Ha,Viñeta"/>
    <w:basedOn w:val="Normal"/>
    <w:link w:val="PrrafodelistaCar"/>
    <w:qFormat/>
    <w:rsid w:val="00C30B83"/>
    <w:pPr>
      <w:ind w:left="720"/>
      <w:contextualSpacing/>
    </w:pPr>
  </w:style>
  <w:style w:type="character" w:customStyle="1" w:styleId="PrrafodelistaCar">
    <w:name w:val="Párrafo de lista Car"/>
    <w:aliases w:val="List Car,titulo 3 Car,Bullets Car,Lista vistosa - Énfasis 11 Car,Párrafo de lista1 Car,HOJA Car,Bolita Car,Guión Car,Párrafo de lista31 Car,BOLA Car,Párrafo de lista21 Car,BOLADEF Car,Titulo 8 Car,Párrafo de lista5 Car,Fluvial1 Car"/>
    <w:link w:val="Prrafodelista"/>
    <w:uiPriority w:val="72"/>
    <w:locked/>
    <w:rsid w:val="00EB104C"/>
  </w:style>
  <w:style w:type="character" w:customStyle="1" w:styleId="normaltextrun">
    <w:name w:val="normaltextrun"/>
    <w:basedOn w:val="Fuentedeprrafopredeter"/>
    <w:rsid w:val="00EB104C"/>
  </w:style>
  <w:style w:type="character" w:customStyle="1" w:styleId="UnresolvedMention1">
    <w:name w:val="Unresolved Mention1"/>
    <w:basedOn w:val="Fuentedeprrafopredeter"/>
    <w:uiPriority w:val="99"/>
    <w:semiHidden/>
    <w:unhideWhenUsed/>
    <w:rsid w:val="002C5CA4"/>
    <w:rPr>
      <w:color w:val="605E5C"/>
      <w:shd w:val="clear" w:color="auto" w:fill="E1DFDD"/>
    </w:rPr>
  </w:style>
  <w:style w:type="character" w:customStyle="1" w:styleId="Ttulo2Car">
    <w:name w:val="Título 2 Car"/>
    <w:basedOn w:val="Fuentedeprrafopredeter"/>
    <w:link w:val="Ttulo2"/>
    <w:uiPriority w:val="9"/>
    <w:rsid w:val="00C63993"/>
    <w:rPr>
      <w:rFonts w:ascii="Times New Roman" w:eastAsia="Times New Roman" w:hAnsi="Times New Roman" w:cs="Times New Roman"/>
      <w:b/>
      <w:bCs/>
      <w:kern w:val="0"/>
      <w:sz w:val="36"/>
      <w:szCs w:val="36"/>
      <w:lang w:val="es-ES" w:eastAsia="es-ES"/>
      <w14:ligatures w14:val="none"/>
    </w:rPr>
  </w:style>
  <w:style w:type="paragraph" w:styleId="NormalWeb">
    <w:name w:val="Normal (Web)"/>
    <w:basedOn w:val="Normal"/>
    <w:uiPriority w:val="99"/>
    <w:unhideWhenUsed/>
    <w:rsid w:val="00C63993"/>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styleId="Fuerte">
    <w:name w:val="Strong"/>
    <w:basedOn w:val="Fuentedeprrafopredeter"/>
    <w:uiPriority w:val="22"/>
    <w:qFormat/>
    <w:rsid w:val="00C63993"/>
    <w:rPr>
      <w:b/>
      <w:bCs/>
    </w:rPr>
  </w:style>
  <w:style w:type="character" w:customStyle="1" w:styleId="whitespace-normal">
    <w:name w:val="whitespace-normal"/>
    <w:basedOn w:val="Fuentedeprrafopredeter"/>
    <w:rsid w:val="00C63993"/>
  </w:style>
  <w:style w:type="character" w:customStyle="1" w:styleId="Ttulo1Car">
    <w:name w:val="Título 1 Car"/>
    <w:basedOn w:val="Fuentedeprrafopredeter"/>
    <w:link w:val="Ttulo1"/>
    <w:uiPriority w:val="9"/>
    <w:rsid w:val="006178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35C2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4459">
      <w:bodyDiv w:val="1"/>
      <w:marLeft w:val="0"/>
      <w:marRight w:val="0"/>
      <w:marTop w:val="0"/>
      <w:marBottom w:val="0"/>
      <w:divBdr>
        <w:top w:val="none" w:sz="0" w:space="0" w:color="auto"/>
        <w:left w:val="none" w:sz="0" w:space="0" w:color="auto"/>
        <w:bottom w:val="none" w:sz="0" w:space="0" w:color="auto"/>
        <w:right w:val="none" w:sz="0" w:space="0" w:color="auto"/>
      </w:divBdr>
    </w:div>
    <w:div w:id="498423004">
      <w:bodyDiv w:val="1"/>
      <w:marLeft w:val="0"/>
      <w:marRight w:val="0"/>
      <w:marTop w:val="0"/>
      <w:marBottom w:val="0"/>
      <w:divBdr>
        <w:top w:val="none" w:sz="0" w:space="0" w:color="auto"/>
        <w:left w:val="none" w:sz="0" w:space="0" w:color="auto"/>
        <w:bottom w:val="none" w:sz="0" w:space="0" w:color="auto"/>
        <w:right w:val="none" w:sz="0" w:space="0" w:color="auto"/>
      </w:divBdr>
    </w:div>
    <w:div w:id="610011864">
      <w:bodyDiv w:val="1"/>
      <w:marLeft w:val="0"/>
      <w:marRight w:val="0"/>
      <w:marTop w:val="0"/>
      <w:marBottom w:val="0"/>
      <w:divBdr>
        <w:top w:val="none" w:sz="0" w:space="0" w:color="auto"/>
        <w:left w:val="none" w:sz="0" w:space="0" w:color="auto"/>
        <w:bottom w:val="none" w:sz="0" w:space="0" w:color="auto"/>
        <w:right w:val="none" w:sz="0" w:space="0" w:color="auto"/>
      </w:divBdr>
    </w:div>
    <w:div w:id="651107321">
      <w:bodyDiv w:val="1"/>
      <w:marLeft w:val="0"/>
      <w:marRight w:val="0"/>
      <w:marTop w:val="0"/>
      <w:marBottom w:val="0"/>
      <w:divBdr>
        <w:top w:val="none" w:sz="0" w:space="0" w:color="auto"/>
        <w:left w:val="none" w:sz="0" w:space="0" w:color="auto"/>
        <w:bottom w:val="none" w:sz="0" w:space="0" w:color="auto"/>
        <w:right w:val="none" w:sz="0" w:space="0" w:color="auto"/>
      </w:divBdr>
    </w:div>
    <w:div w:id="778793936">
      <w:bodyDiv w:val="1"/>
      <w:marLeft w:val="0"/>
      <w:marRight w:val="0"/>
      <w:marTop w:val="0"/>
      <w:marBottom w:val="0"/>
      <w:divBdr>
        <w:top w:val="none" w:sz="0" w:space="0" w:color="auto"/>
        <w:left w:val="none" w:sz="0" w:space="0" w:color="auto"/>
        <w:bottom w:val="none" w:sz="0" w:space="0" w:color="auto"/>
        <w:right w:val="none" w:sz="0" w:space="0" w:color="auto"/>
      </w:divBdr>
    </w:div>
    <w:div w:id="868878241">
      <w:bodyDiv w:val="1"/>
      <w:marLeft w:val="0"/>
      <w:marRight w:val="0"/>
      <w:marTop w:val="0"/>
      <w:marBottom w:val="0"/>
      <w:divBdr>
        <w:top w:val="none" w:sz="0" w:space="0" w:color="auto"/>
        <w:left w:val="none" w:sz="0" w:space="0" w:color="auto"/>
        <w:bottom w:val="none" w:sz="0" w:space="0" w:color="auto"/>
        <w:right w:val="none" w:sz="0" w:space="0" w:color="auto"/>
      </w:divBdr>
    </w:div>
    <w:div w:id="1098721727">
      <w:bodyDiv w:val="1"/>
      <w:marLeft w:val="0"/>
      <w:marRight w:val="0"/>
      <w:marTop w:val="0"/>
      <w:marBottom w:val="0"/>
      <w:divBdr>
        <w:top w:val="none" w:sz="0" w:space="0" w:color="auto"/>
        <w:left w:val="none" w:sz="0" w:space="0" w:color="auto"/>
        <w:bottom w:val="none" w:sz="0" w:space="0" w:color="auto"/>
        <w:right w:val="none" w:sz="0" w:space="0" w:color="auto"/>
      </w:divBdr>
    </w:div>
    <w:div w:id="19993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F5EF-6A68-4CEC-A297-C12672F5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4665</Characters>
  <Application>Microsoft Office Word</Application>
  <DocSecurity>0</DocSecurity>
  <Lines>38</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Alejandro Suarez Pinilla</dc:creator>
  <cp:keywords/>
  <dc:description/>
  <cp:lastModifiedBy>Carolina  Sarmiento Higuera</cp:lastModifiedBy>
  <cp:revision>2</cp:revision>
  <cp:lastPrinted>2023-12-04T19:45:00Z</cp:lastPrinted>
  <dcterms:created xsi:type="dcterms:W3CDTF">2026-05-12T15:55:00Z</dcterms:created>
  <dcterms:modified xsi:type="dcterms:W3CDTF">2026-05-12T15:55:00Z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2d5645-018f-4c13-9380-047ebf6cb5dd_Enabled">
    <vt:lpwstr>true</vt:lpwstr>
  </property>
  <property fmtid="{D5CDD505-2E9C-101B-9397-08002B2CF9AE}" pid="3" name="MSIP_Label_802d5645-018f-4c13-9380-047ebf6cb5dd_SetDate">
    <vt:lpwstr>2025-02-18T22:43:44Z</vt:lpwstr>
  </property>
  <property fmtid="{D5CDD505-2E9C-101B-9397-08002B2CF9AE}" pid="4" name="MSIP_Label_802d5645-018f-4c13-9380-047ebf6cb5dd_Method">
    <vt:lpwstr>Privileged</vt:lpwstr>
  </property>
  <property fmtid="{D5CDD505-2E9C-101B-9397-08002B2CF9AE}" pid="5" name="MSIP_Label_802d5645-018f-4c13-9380-047ebf6cb5dd_Name">
    <vt:lpwstr>Disponible para consulta</vt:lpwstr>
  </property>
  <property fmtid="{D5CDD505-2E9C-101B-9397-08002B2CF9AE}" pid="6" name="MSIP_Label_802d5645-018f-4c13-9380-047ebf6cb5dd_SiteId">
    <vt:lpwstr>0f415027-a316-471f-b6b3-a40febe43cbc</vt:lpwstr>
  </property>
  <property fmtid="{D5CDD505-2E9C-101B-9397-08002B2CF9AE}" pid="7" name="MSIP_Label_802d5645-018f-4c13-9380-047ebf6cb5dd_ActionId">
    <vt:lpwstr>ec40b897-4f8b-48f7-9ce3-bf8c4907309d</vt:lpwstr>
  </property>
  <property fmtid="{D5CDD505-2E9C-101B-9397-08002B2CF9AE}" pid="8" name="MSIP_Label_802d5645-018f-4c13-9380-047ebf6cb5dd_ContentBits">
    <vt:lpwstr>0</vt:lpwstr>
  </property>
</Properties>
</file>